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73403" w14:textId="5AC84EF2" w:rsidR="00E26997" w:rsidRDefault="00E26997" w:rsidP="00E26997">
      <w:pPr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FB487A">
        <w:rPr>
          <w:rFonts w:ascii="Times New Roman" w:hAnsi="Times New Roman" w:cs="Times New Roman"/>
          <w:b/>
          <w:sz w:val="22"/>
          <w:szCs w:val="22"/>
          <w:lang w:val="uk-UA"/>
        </w:rPr>
        <w:t xml:space="preserve">UDC </w:t>
      </w:r>
      <w:r w:rsidR="00A527FF" w:rsidRPr="00941888">
        <w:rPr>
          <w:rFonts w:ascii="Times New Roman" w:eastAsia="Times New Roman" w:hAnsi="Times New Roman"/>
          <w:b/>
          <w:shd w:val="clear" w:color="auto" w:fill="FFFFFF"/>
          <w:lang w:val="en-US" w:eastAsia="ru-RU"/>
        </w:rPr>
        <w:t>57.084:612.12:615.33</w:t>
      </w:r>
    </w:p>
    <w:p w14:paraId="04C57D2C" w14:textId="275FC16D" w:rsidR="00FB487A" w:rsidRDefault="00FB487A" w:rsidP="00E26997">
      <w:pPr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076ED190" w14:textId="77777777" w:rsidR="00A527FF" w:rsidRPr="00660974" w:rsidRDefault="00A527FF" w:rsidP="00A527FF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  <w:r w:rsidRPr="00660974">
        <w:rPr>
          <w:rFonts w:ascii="Times New Roman" w:hAnsi="Times New Roman"/>
          <w:b/>
          <w:sz w:val="22"/>
          <w:szCs w:val="22"/>
          <w:lang w:val="en-US"/>
        </w:rPr>
        <w:t>THE INFLUENCE OF THE PEGYLATED ANTIBIOTIC ENROFLOXACIN</w:t>
      </w:r>
    </w:p>
    <w:p w14:paraId="416A3696" w14:textId="77777777" w:rsidR="00A527FF" w:rsidRPr="00660974" w:rsidRDefault="00A527FF" w:rsidP="00A527FF">
      <w:pPr>
        <w:jc w:val="center"/>
        <w:rPr>
          <w:rFonts w:ascii="Times New Roman" w:hAnsi="Times New Roman"/>
          <w:b/>
          <w:lang w:val="en-US"/>
        </w:rPr>
      </w:pPr>
      <w:r w:rsidRPr="00660974">
        <w:rPr>
          <w:rFonts w:ascii="Times New Roman" w:hAnsi="Times New Roman"/>
          <w:b/>
          <w:sz w:val="22"/>
          <w:szCs w:val="22"/>
          <w:lang w:val="en-US"/>
        </w:rPr>
        <w:t>ON BLOOD PROTEIN CONTENT AND LIVER STRUCTURE OF RATS</w:t>
      </w:r>
    </w:p>
    <w:p w14:paraId="22BCF7F4" w14:textId="77777777" w:rsidR="00A527FF" w:rsidRPr="00A527FF" w:rsidRDefault="00A527FF" w:rsidP="00A527FF">
      <w:pPr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14:paraId="46810EDA" w14:textId="20612275" w:rsidR="00A527FF" w:rsidRDefault="00A527FF" w:rsidP="00941888">
      <w:pPr>
        <w:jc w:val="center"/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</w:pP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O.Zelenina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1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V.Vlizlo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2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M.Skrypka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1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D.Ostapiv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3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V.Naida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1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L.Afanasyeva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1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lang w:val="en-US" w:eastAsia="ru-RU"/>
        </w:rPr>
        <w:t>, T.Kemal</w:t>
      </w:r>
      <w:r w:rsidRPr="00A527FF">
        <w:rPr>
          <w:rFonts w:ascii="Times New Roman" w:eastAsia="Times New Roman" w:hAnsi="Times New Roman"/>
          <w:b/>
          <w:bCs/>
          <w:color w:val="000000"/>
          <w:sz w:val="22"/>
          <w:szCs w:val="22"/>
          <w:vertAlign w:val="superscript"/>
          <w:lang w:val="en-US" w:eastAsia="ru-RU"/>
        </w:rPr>
        <w:t>1</w:t>
      </w:r>
    </w:p>
    <w:p w14:paraId="6C0F07D5" w14:textId="77777777" w:rsidR="00A527FF" w:rsidRPr="00660974" w:rsidRDefault="00A527FF" w:rsidP="00A527FF">
      <w:pPr>
        <w:jc w:val="both"/>
        <w:rPr>
          <w:rFonts w:ascii="Times New Roman" w:eastAsia="Times New Roman" w:hAnsi="Times New Roman"/>
          <w:bCs/>
          <w:color w:val="000000"/>
          <w:sz w:val="22"/>
          <w:szCs w:val="22"/>
          <w:lang w:val="en-US" w:eastAsia="ru-RU"/>
        </w:rPr>
      </w:pPr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>1Odessa State Agrarian University</w:t>
      </w:r>
    </w:p>
    <w:p w14:paraId="17AC722A" w14:textId="77777777" w:rsidR="00A527FF" w:rsidRPr="00660974" w:rsidRDefault="00A527FF" w:rsidP="00A527FF">
      <w:pPr>
        <w:jc w:val="both"/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</w:pPr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 xml:space="preserve">2Lviv National University of Veterinary Medicine and Biotechnology named after </w:t>
      </w:r>
      <w:proofErr w:type="spellStart"/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>Stepan</w:t>
      </w:r>
      <w:proofErr w:type="spellEnd"/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 xml:space="preserve"> </w:t>
      </w:r>
      <w:proofErr w:type="spellStart"/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>Gzhytsky</w:t>
      </w:r>
      <w:proofErr w:type="spellEnd"/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>,</w:t>
      </w:r>
    </w:p>
    <w:p w14:paraId="46690E21" w14:textId="4DA46B6E" w:rsidR="00A527FF" w:rsidRPr="00A527FF" w:rsidRDefault="00A527FF" w:rsidP="00A527FF">
      <w:pPr>
        <w:jc w:val="both"/>
        <w:rPr>
          <w:rFonts w:ascii="Times New Roman" w:eastAsia="Times New Roman" w:hAnsi="Times New Roman"/>
          <w:b/>
          <w:bCs/>
          <w:color w:val="000000"/>
          <w:lang w:val="en-US" w:eastAsia="ru-RU"/>
        </w:rPr>
      </w:pPr>
      <w:r w:rsidRPr="00660974">
        <w:rPr>
          <w:rFonts w:ascii="Times New Roman" w:eastAsia="Times New Roman" w:hAnsi="Times New Roman"/>
          <w:bCs/>
          <w:i/>
          <w:color w:val="000000"/>
          <w:sz w:val="22"/>
          <w:szCs w:val="22"/>
          <w:lang w:val="en-US" w:eastAsia="ru-RU"/>
        </w:rPr>
        <w:t>3Institute of Animal Biology of NAAS</w:t>
      </w:r>
    </w:p>
    <w:p w14:paraId="4344EB58" w14:textId="46056177" w:rsidR="00FB487A" w:rsidRPr="00A527FF" w:rsidRDefault="00FB487A" w:rsidP="00E2699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5778EB8B" w14:textId="77777777" w:rsidR="00FB487A" w:rsidRPr="00FB487A" w:rsidRDefault="00FB487A" w:rsidP="00E26997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4FA356A" w14:textId="77777777" w:rsidR="00FB487A" w:rsidRDefault="00FB487A" w:rsidP="00FB487A">
      <w:pPr>
        <w:ind w:firstLine="567"/>
        <w:jc w:val="center"/>
        <w:rPr>
          <w:rFonts w:ascii="Times New Roman" w:hAnsi="Times New Roman" w:cs="Times New Roman"/>
          <w:b/>
          <w:lang w:val="en-US"/>
        </w:rPr>
      </w:pPr>
      <w:r w:rsidRPr="001C3E27">
        <w:rPr>
          <w:rFonts w:ascii="Times New Roman" w:hAnsi="Times New Roman" w:cs="Times New Roman"/>
          <w:b/>
          <w:lang w:val="en-US"/>
        </w:rPr>
        <w:t>References</w:t>
      </w:r>
    </w:p>
    <w:p w14:paraId="4BE3DAF1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1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Atef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M., El-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Banna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H.,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Elzorba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H.,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Soliman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A. M. (2020). Pharmacokinetics and tissue residue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in healthy, </w:t>
      </w:r>
      <w:proofErr w:type="spellStart"/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Eimeria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-infected broiler chickens and those pre-treated with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amprolium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and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toltrazuril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International journal of veterinary science and medicine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8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(1), 31–38. </w:t>
      </w:r>
      <w:hyperlink r:id="rId7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https://doi.org/10.1080/23144599.2020.1765720</w:t>
        </w:r>
      </w:hyperlink>
    </w:p>
    <w:p w14:paraId="7F533CB8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Avgoustakis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K. (2004). </w:t>
      </w:r>
      <w:bookmarkStart w:id="0" w:name="_GoBack"/>
      <w:bookmarkEnd w:id="0"/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Pegylated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poly(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lactide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) and poly(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lactide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-co-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glycolide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) nanoparticles: preparation, properties and possible applications in drug delivery.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Current drug delivery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(4), 321–333. </w:t>
      </w:r>
      <w:hyperlink r:id="rId8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https://doi.org/10.2174/1567201043334605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374D51A2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Barman D.A.,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Phukan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D.N.,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Kalita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T.C. Dutta,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Mahato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G., P Borah,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Rajkhowa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S., </w:t>
      </w:r>
      <w:r w:rsidRPr="00941888">
        <w:rPr>
          <w:rFonts w:ascii="Times New Roman" w:eastAsia="Times New Roman" w:hAnsi="Times New Roman"/>
          <w:spacing w:val="-2"/>
          <w:sz w:val="22"/>
          <w:szCs w:val="22"/>
          <w:lang w:val="en-US" w:eastAsia="ru-RU"/>
        </w:rPr>
        <w:t xml:space="preserve">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Baishya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B.C. (2023). Efficacy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over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cefalexin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in the therapeutic management of canine dermatitis.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The Pharma Innovation Journal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12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(1), 2385-2388.  </w:t>
      </w:r>
      <w:hyperlink r:id="rId9" w:history="1">
        <w:r w:rsidRPr="00941888">
          <w:rPr>
            <w:rFonts w:ascii="Times New Roman" w:eastAsia="Times New Roman" w:hAnsi="Times New Roman"/>
            <w:sz w:val="22"/>
            <w:szCs w:val="22"/>
            <w:lang w:val="en-US" w:eastAsia="ru-RU"/>
          </w:rPr>
          <w:t>https://www.thepharmajournal.com/archives/?year=2023&amp;vol=12&amp;issue=1&amp;ArticleId=18314</w:t>
        </w:r>
      </w:hyperlink>
    </w:p>
    <w:p w14:paraId="2C41982F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4 Barry, R.L. (2007). PEG as a tool to gain insight into membrane fusion. Eur.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Biophys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. J., 36(4–5), 315–326. </w:t>
      </w:r>
      <w:hyperlink r:id="rId10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https://doi.org/10.1007/s00249-006-0097-z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6B77FEDD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5 Bird, S.,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Etminan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Brophy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J.,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Hartzema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A., &amp; Delaney, J. (2013). Risk of acute kidney injury associated with the use of fluoroquinolones.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CMAJ: Canadian Medical Association journal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185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(10), E475–E482. </w:t>
      </w:r>
      <w:hyperlink r:id="rId11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https://doi.org/10.1503/cmaj.121730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</w:p>
    <w:p w14:paraId="75796289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6 Camus, M. S.,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Krimer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P. M., Leroy, B. E.,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Almy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F. S. (2010). Evaluation of the positive predictive value of serum protein electrophoresis beta-gamma bridging for hepatic disease in three domestic animal species.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Veterinary pathology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47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(6), 1064–1070. </w:t>
      </w:r>
      <w:hyperlink r:id="rId12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https://doi.org/10.1177/0300985810375946</w:t>
        </w:r>
      </w:hyperlink>
    </w:p>
    <w:p w14:paraId="4CC62485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7 Caruthers, S., Wickline, S., &amp; Lanza, G. (2007).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Nanotechnological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applications in medicine.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Current opinion in biotechnology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18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(1), 26–30. </w:t>
      </w:r>
      <w:hyperlink r:id="rId13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https://doi.org/10.1016/j.copbio.2007.01.006</w:t>
        </w:r>
      </w:hyperlink>
    </w:p>
    <w:p w14:paraId="6873DACE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8 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Cattaneo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L.,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Lopreiato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Piccioli-Cappelli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F.,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Trevisi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E., &amp; Minuti, A. (2021). Plasma albumin-to-globulin ratio before dry-off as a possible index of inflammatory status and performance in the subsequent lactation in dairy cows.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Journal of dairy science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104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(7), 8228–8242. </w:t>
      </w:r>
      <w:hyperlink r:id="rId14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https://doi.org/10.3168/jds.2020-19944</w:t>
        </w:r>
      </w:hyperlink>
    </w:p>
    <w:p w14:paraId="3F9DFE88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9 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Chekh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B., 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Ferens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D.,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Samaryk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Varvarenko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S.,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Vlizlo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V. (2017). Characteristics of novel polymer based on pseudo-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polyamino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acids GluLa-DPG-PEG600:binding of albumin,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biocompatibility,biodistribution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and potential crossing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theblood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-brain barrier in rats. 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The Ukrainian Biochemical Journal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89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(4), 13-21. </w:t>
      </w:r>
      <w:hyperlink r:id="rId15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lang w:val="en-US" w:eastAsia="ru-RU"/>
          </w:rPr>
          <w:t>http://nbuv.gov.ua/UJRN/BioChem_2017_89_4_4</w:t>
        </w:r>
      </w:hyperlink>
    </w:p>
    <w:p w14:paraId="2B3A7E40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10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Chen, M., Yang, Y., Ying, Y., Huang, J., Sun, M., Hong, M., Wang, H.,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Xie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S., &amp; Chen, D. (2023). ABC Transporters and CYP3A4 Mediate Drug Interactions between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and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Salinomycin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Leading to Increased Risk of Drug Residues and Resistance.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Antibiotics (Basel, Switzerland)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12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(2), 403. </w:t>
      </w:r>
      <w:hyperlink r:id="rId16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https://doi.org/10.3390/antibiotics12020403</w:t>
        </w:r>
      </w:hyperlink>
    </w:p>
    <w:p w14:paraId="7E0A24BA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11 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Clegg, J., Souza, C.,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&amp;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Brame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B. (2023). Tolerability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Otic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Solutions Containing Different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Concentrations in Dogs with Healthy Ears.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J Am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Anim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Hosp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Assoc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59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(5), 214–218. </w:t>
      </w:r>
      <w:hyperlink r:id="rId17" w:history="1">
        <w:r w:rsidRPr="00941888">
          <w:rPr>
            <w:rFonts w:ascii="Times New Roman" w:eastAsia="Times New Roman" w:hAnsi="Times New Roman"/>
            <w:sz w:val="22"/>
            <w:szCs w:val="22"/>
            <w:lang w:val="en-US" w:eastAsia="ru-RU"/>
          </w:rPr>
          <w:t>https://doi.org/10.5326/JAAHA-MS-7363</w:t>
        </w:r>
      </w:hyperlink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</w:t>
      </w:r>
    </w:p>
    <w:p w14:paraId="662FFEB6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12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Dron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I.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Vynnytska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 I.,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Oleksa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V. V.,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Khom’iak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 V.,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D. D. (2018).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Syntez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doslidzhennia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antybakterialnoi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aktyvnosti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pehilovanykh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enrofloksatsyniv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.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Visnyk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Natsionalnoho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universytetu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Lvivska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politekhnika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.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886,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47-51. </w:t>
      </w:r>
      <w:hyperlink r:id="rId18" w:history="1">
        <w:r w:rsidRPr="00941888">
          <w:rPr>
            <w:rStyle w:val="af0"/>
            <w:rFonts w:ascii="Times New Roman" w:hAnsi="Times New Roman"/>
            <w:color w:val="auto"/>
            <w:sz w:val="22"/>
            <w:szCs w:val="22"/>
            <w:u w:val="none"/>
            <w:lang w:val="en-US"/>
          </w:rPr>
          <w:t>http://nbuv.gov.ua/UJRN/VNULPX_2018_886_9</w:t>
        </w:r>
      </w:hyperlink>
    </w:p>
    <w:p w14:paraId="5A4B71CB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13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Fuchs, K.,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Rinder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M., Dietrich, R.,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Banspach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L.,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Ammer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H.,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Korbel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R. (2022). Penetration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in Aqueous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Humour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of Avian Eyes.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Veterinary sciences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10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(1), 5. </w:t>
      </w:r>
      <w:hyperlink r:id="rId19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eastAsia="ru-RU"/>
          </w:rPr>
          <w:t>https://doi.org/10.3390/vetsci10010005</w:t>
        </w:r>
      </w:hyperlink>
    </w:p>
    <w:p w14:paraId="1B59653F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lastRenderedPageBreak/>
        <w:t>14 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Grabowski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L.,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Gaffke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L.,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Pierzynowska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K.,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Cyske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Z.,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Choszcz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Węgrzyn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G.,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>Węgrzyn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eastAsia="ru-RU"/>
        </w:rPr>
        <w:t xml:space="preserve">, A. (2022).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-The Ruthless Killer of Eukaryotic Cells or the Last Hope in the Fight against Bacterial Infections?.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International journal of molecular sciences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23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(7), 3648. </w:t>
      </w:r>
      <w:hyperlink r:id="rId20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https://doi.org/10.3390/ijms23073648</w:t>
        </w:r>
      </w:hyperlink>
    </w:p>
    <w:p w14:paraId="4F8DD5F6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15 Hewitt, M., Cronin, M. T., Enoch, S. J., Madden, J. C., Roberts, D. W.,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Dearden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J. C. (2009). In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silico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prediction of aqueous solubility: the solubility challenge.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Journal of chemical information and modeling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49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(11), 2572–2587. https://doi.org/10.1021/ci900286s</w:t>
      </w:r>
    </w:p>
    <w:p w14:paraId="0F56216D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16 Jain, S.,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Gautam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V.,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Naseem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S. (2011). Acute-phase proteins: As diagnostic tool.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 xml:space="preserve">Journal of pharmacy &amp; </w:t>
      </w:r>
      <w:proofErr w:type="spellStart"/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bioallied</w:t>
      </w:r>
      <w:proofErr w:type="spellEnd"/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 xml:space="preserve"> sciences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(1), 118–127. https://doi.org/10.4103/0975-7406.76489</w:t>
      </w:r>
    </w:p>
    <w:p w14:paraId="764D0B04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17 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Katarey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D.,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Verma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, S. (2016). Drug-induced liver injury.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lang w:val="en-US" w:eastAsia="ru-RU"/>
        </w:rPr>
        <w:t>Clinical medicine (London, England)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lang w:val="en-US" w:eastAsia="ru-RU"/>
        </w:rPr>
        <w:t>16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( 6),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104–109. </w:t>
      </w:r>
      <w:hyperlink r:id="rId21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https://doi.org/10.7861/clinmedicine.16-6-s104</w:t>
        </w:r>
      </w:hyperlink>
    </w:p>
    <w:p w14:paraId="04AC900B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18 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Kozak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Stasiuk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Vlizlo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D.,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Bodnar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Y.,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Kuz’mina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N.,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Figurka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N.,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Nosova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N.,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R.,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Kotsumbas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I.,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Varvarenko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S.,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Samaryk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V. Polyphosphate Ester-Type Transporters Improve Antimicrobial Properties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Oxytetracycline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 Antibiotics 2023, 12 (3), 616. https://doi.org/10.3390/antibiotics12030616.</w:t>
      </w:r>
    </w:p>
    <w:p w14:paraId="6B1EA593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19 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Kozak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Zelenina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, O., 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, D., 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Skrypka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Samaryk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 xml:space="preserve">, V.,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&amp;</w:t>
      </w:r>
      <w:proofErr w:type="spellStart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Vlizlo,V</w:t>
      </w:r>
      <w:proofErr w:type="spellEnd"/>
      <w:r w:rsidRPr="00941888">
        <w:rPr>
          <w:rFonts w:ascii="Times New Roman" w:eastAsia="Times New Roman" w:hAnsi="Times New Roman"/>
          <w:bCs/>
          <w:iCs/>
          <w:sz w:val="22"/>
          <w:szCs w:val="22"/>
          <w:lang w:val="en-US" w:eastAsia="ru-RU"/>
        </w:rPr>
        <w:t>. (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2023). </w:t>
      </w:r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Blood creatinine content and rat kidney structure after intramuscular injection of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pegylated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 antibiotic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Biol. Stud.,17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(3):47–56. </w:t>
      </w:r>
      <w:hyperlink r:id="rId22" w:history="1">
        <w:r w:rsidRPr="00941888">
          <w:rPr>
            <w:rFonts w:ascii="Times New Roman" w:eastAsia="Times New Roman" w:hAnsi="Times New Roman"/>
            <w:sz w:val="22"/>
            <w:szCs w:val="22"/>
            <w:lang w:val="en-US" w:eastAsia="ru-RU"/>
          </w:rPr>
          <w:t>https://doi.org/10.30970/sbi.1703.720</w:t>
        </w:r>
      </w:hyperlink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</w:t>
      </w:r>
    </w:p>
    <w:p w14:paraId="11C2DF5B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20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Kumar, S., Singh, D.,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Kumari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P., Malik, R. S., Poonam,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Parang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K., &amp; Tiwari, R. K. (2020).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PEGylation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and Cell-Penetrating Peptides: Glimpse into the Past and Prospects in the Future.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Current topics in medicinal chemistry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20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(5), 337–348. </w:t>
      </w:r>
      <w:hyperlink r:id="rId23" w:history="1">
        <w:r w:rsidRPr="00941888">
          <w:rPr>
            <w:rStyle w:val="af0"/>
            <w:rFonts w:ascii="Times New Roman" w:hAnsi="Times New Roman"/>
            <w:color w:val="auto"/>
            <w:sz w:val="22"/>
            <w:szCs w:val="22"/>
            <w:u w:val="none"/>
            <w:shd w:val="clear" w:color="auto" w:fill="FFFFFF"/>
            <w:lang w:val="en-US"/>
          </w:rPr>
          <w:t>https://doi.org/10.2174/1568026620666200128142603</w:t>
        </w:r>
      </w:hyperlink>
    </w:p>
    <w:p w14:paraId="7BFF6FB6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de-DE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21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Luan, Y., Chen, K., Zhao, J., &amp; Cheng, L. (2022). Comparative Study on Synergistic Toxicity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Combined with Three Antibiotics on Proliferation of THLE-2 Cell.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Antibiotics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de-DE" w:eastAsia="ru-RU"/>
        </w:rPr>
        <w:t>.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 xml:space="preserve"> 11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(3), 394. </w:t>
      </w:r>
      <w:hyperlink r:id="rId24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https://doi.org/10.3390/antibiotics11030394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de-DE" w:eastAsia="ru-RU"/>
        </w:rPr>
        <w:t>.</w:t>
      </w:r>
    </w:p>
    <w:p w14:paraId="116D882A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22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Ma, B., Mei, X., Lei, C., Li, C., Gao, Y., Kong, L.,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Zhai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X., &amp; Wang, H. (2020).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Shifts Intestinal Microbiota and Metabolic Profiling and Hinders Recovery from Salmonella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enterica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subsp. </w:t>
      </w:r>
      <w:proofErr w:type="spellStart"/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enterica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Serovar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Typhimurium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Infection in Neonatal Chickens. </w:t>
      </w:r>
      <w:proofErr w:type="spellStart"/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mSphere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5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(5), e00725-20. </w:t>
      </w:r>
      <w:hyperlink r:id="rId25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https://doi.org/10.1128/mSphere.00725-20</w:t>
        </w:r>
      </w:hyperlink>
    </w:p>
    <w:p w14:paraId="320D6E3A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Mozar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F. S., &amp; Chowdhury, E. H. (2018). Impact of PEGylated Nanoparticles on Tumor Targeted Drug Delivery.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Current pharmaceutical design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24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(28), 3283–3296. </w:t>
      </w:r>
      <w:hyperlink r:id="rId26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https://doi.org/10.2174/1381612824666180730161721</w:t>
        </w:r>
      </w:hyperlink>
    </w:p>
    <w:p w14:paraId="484A7F09" w14:textId="77777777" w:rsidR="00A527FF" w:rsidRPr="00941888" w:rsidRDefault="00A527FF" w:rsidP="00A5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24 Otsuka, H., Nagasaki, Y.,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Kataoka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K. (2003). PEGylated nanoparticles for biological and pharmaceutical applications.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Advanced drug delivery reviews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55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(3), 403–419. </w:t>
      </w:r>
      <w:hyperlink r:id="rId27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https://doi.org/10.1016/s0169-409x(02)00226-0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6CF85F8C" w14:textId="77777777" w:rsidR="00A527FF" w:rsidRPr="00941888" w:rsidRDefault="00A527FF" w:rsidP="00A5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25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Piras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C.,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Soggiu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A., Greco, V., Martino, P. A., Del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Chierico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F.,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Putignani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L.,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Urbani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A.,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Nally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J. E.,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Bonizzi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L., &amp;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Roncada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P. (2015). Mechanisms of antibiotic resistance to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enrofloxacin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in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uropathogenic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Escherichia coli in dog.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Journal of proteomics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127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(Pt B), 365–376. </w:t>
      </w:r>
      <w:hyperlink r:id="rId28" w:history="1">
        <w:r w:rsidRPr="00941888">
          <w:rPr>
            <w:rStyle w:val="af0"/>
            <w:rFonts w:ascii="Times New Roman" w:hAnsi="Times New Roman"/>
            <w:color w:val="auto"/>
            <w:sz w:val="22"/>
            <w:szCs w:val="22"/>
            <w:u w:val="none"/>
            <w:shd w:val="clear" w:color="auto" w:fill="FFFFFF"/>
            <w:lang w:val="en-US"/>
          </w:rPr>
          <w:t>https://doi.org/10.1016/j.jprot.2015.05.040</w:t>
        </w:r>
      </w:hyperlink>
    </w:p>
    <w:p w14:paraId="0F76718D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26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Popp,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Gerhards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H.,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Wollanke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B. (2013).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concentrations in the vitreous of horses with equine recurrent uveitis (ERU) after repeated intravenous administration.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Pferdeheilkunde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29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574-580. 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https://doi.org/</w:t>
      </w:r>
      <w:hyperlink r:id="rId29" w:tgtFrame="_blank" w:history="1">
        <w:r w:rsidRPr="00941888">
          <w:rPr>
            <w:rFonts w:ascii="Times New Roman" w:eastAsia="Times New Roman" w:hAnsi="Times New Roman"/>
            <w:sz w:val="22"/>
            <w:szCs w:val="22"/>
            <w:bdr w:val="none" w:sz="0" w:space="0" w:color="auto" w:frame="1"/>
            <w:shd w:val="clear" w:color="auto" w:fill="FFFFFF"/>
            <w:lang w:val="en-US" w:eastAsia="ru-RU"/>
          </w:rPr>
          <w:t>10.21836/PEM20130501</w:t>
        </w:r>
      </w:hyperlink>
    </w:p>
    <w:p w14:paraId="4DEEF315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28 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PrakashR.G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Adilaxmamma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G.,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Srividya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T.,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&amp;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Madhava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R. (2023). In-vitro synergistic antibacterial activity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Punganur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cow urine on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.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Int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J Vet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Sci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Anim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Husbandry, 8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(2), 102-106. </w:t>
      </w:r>
      <w:hyperlink r:id="rId30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lang w:val="en-US" w:eastAsia="ru-RU"/>
          </w:rPr>
          <w:t>https://doi.org/10.22271/veterinary.2023.v8.i2b.501</w:t>
        </w:r>
      </w:hyperlink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</w:t>
      </w:r>
    </w:p>
    <w:p w14:paraId="62F043B2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27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Sanchez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Armengol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E.,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Unterweger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A., &amp;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Laffleur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 F. (2022). PEGylated drug delivery systems in the pharmaceutical field: past, present and future perspective.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Drug development and industrial pharmacy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48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(4), 129–139. </w:t>
      </w:r>
      <w:hyperlink r:id="rId31" w:history="1">
        <w:r w:rsidRPr="00941888">
          <w:rPr>
            <w:rStyle w:val="af0"/>
            <w:rFonts w:ascii="Times New Roman" w:hAnsi="Times New Roman"/>
            <w:color w:val="auto"/>
            <w:sz w:val="22"/>
            <w:szCs w:val="22"/>
            <w:u w:val="none"/>
            <w:shd w:val="clear" w:color="auto" w:fill="FFFFFF"/>
            <w:lang w:val="en-US"/>
          </w:rPr>
          <w:t>https://doi.org/10.1080/03639045.2022.2101062</w:t>
        </w:r>
      </w:hyperlink>
    </w:p>
    <w:p w14:paraId="3661E00D" w14:textId="77777777" w:rsidR="00A527FF" w:rsidRPr="00941888" w:rsidRDefault="00A527FF" w:rsidP="00A5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28 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Simonov, M.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Vlizlo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V. (2015). Some blood markers of the functional state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liverin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dairy cows with clinical ketosis.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Bulgarian Journal of Veterinary Medicine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18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(1), 74–82.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https://doi.org/</w:t>
      </w:r>
      <w:hyperlink r:id="rId32" w:tgtFrame="_blank" w:history="1">
        <w:r w:rsidRPr="00941888">
          <w:rPr>
            <w:rFonts w:ascii="Times New Roman" w:eastAsia="Times New Roman" w:hAnsi="Times New Roman"/>
            <w:sz w:val="22"/>
            <w:szCs w:val="22"/>
            <w:bdr w:val="none" w:sz="0" w:space="0" w:color="auto" w:frame="1"/>
            <w:shd w:val="clear" w:color="auto" w:fill="FFFFFF"/>
            <w:lang w:val="en-US" w:eastAsia="ru-RU"/>
          </w:rPr>
          <w:t>10.15547/bjvm.814</w:t>
        </w:r>
      </w:hyperlink>
    </w:p>
    <w:p w14:paraId="63DD2B23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29 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Smith,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Pennefather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P., Kaye, S.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&amp;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Hart C. (2001). Fluoroquinolones.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Drugs,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61, 747–761. </w:t>
      </w:r>
      <w:hyperlink r:id="rId33" w:history="1">
        <w:r w:rsidRPr="00941888">
          <w:rPr>
            <w:rFonts w:ascii="Times New Roman" w:eastAsia="Times New Roman" w:hAnsi="Times New Roman"/>
            <w:sz w:val="22"/>
            <w:szCs w:val="22"/>
            <w:lang w:val="en-US" w:eastAsia="ru-RU"/>
          </w:rPr>
          <w:t>https://doi.org/10.2165/00003495-200161060-00004</w:t>
        </w:r>
      </w:hyperlink>
    </w:p>
    <w:p w14:paraId="36CCC471" w14:textId="77777777" w:rsidR="00A527FF" w:rsidRPr="00941888" w:rsidRDefault="00A527FF" w:rsidP="00A527FF">
      <w:pPr>
        <w:jc w:val="both"/>
        <w:rPr>
          <w:rFonts w:ascii="Times New Roman" w:hAnsi="Times New Roman"/>
          <w:sz w:val="22"/>
          <w:szCs w:val="22"/>
          <w:lang w:val="en-US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30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Srinivasu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M., Singh, S., 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&amp;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Ahmad, A. (2022). Pathak Abhishek. Effect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and ciprofloxacin on oxidative stress in rats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. Journal Of Veterinary Pharmacology And Toxicology. 21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(1), 80-82. ISSN: 0972-8872.</w:t>
      </w:r>
    </w:p>
    <w:p w14:paraId="6898FE03" w14:textId="77777777" w:rsidR="00A527FF" w:rsidRPr="00941888" w:rsidRDefault="00AB42D4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hyperlink r:id="rId34" w:history="1">
        <w:r w:rsidR="00A527FF"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lang w:val="en-US" w:eastAsia="ru-RU"/>
          </w:rPr>
          <w:t>https://www.indianjournals.com/ijor.aspx?target=ijor:jvpat&amp;volume=21&amp;issue=1&amp;article=018</w:t>
        </w:r>
      </w:hyperlink>
    </w:p>
    <w:p w14:paraId="5055A68F" w14:textId="77777777" w:rsidR="00A527FF" w:rsidRPr="00941888" w:rsidRDefault="00A527FF" w:rsidP="00A527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31 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Szatmári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V., van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Dongen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A.M.,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Restrepo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T.M., den Toom, M.L.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Jongejan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N. (2023). Successful Clindamycin Therapy of an Infected Subcutaneous Permanent Pacing Lead in a Dog after a Failed Course with Potentiated Amoxicillin and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Veterinary sciences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10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(2), 93. </w:t>
      </w:r>
      <w:hyperlink r:id="rId35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https://doi.org/10.3390/vetsci10020093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00E3A441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32 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Tarushi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Raptopoulou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C.,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Psycharis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V., Terzis,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Psomas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G.,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Kessissoglou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D. (2010). Zinc(II) complexes of the second-generation quinolone antibacterial drug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: Structure and DNA or albumin interaction.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Bioorganic &amp; medicinal chemistry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18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(7), 2678–2685. </w:t>
      </w:r>
      <w:hyperlink r:id="rId36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https://doi.org/10.1016/j.bmc.2010.02.021</w:t>
        </w:r>
      </w:hyperlink>
    </w:p>
    <w:p w14:paraId="3820FF18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33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Temmerman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R.,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Ghanbari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M.,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Antonissen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G.,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Schatzmayr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G.,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Duchateau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L.,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Haesebrouck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F.,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Garmyn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A., &amp;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Devreese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, M. (2022). Dose-dependent impact of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enrofloxacin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on broiler chicken gut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resistome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is mitigated by </w:t>
      </w:r>
      <w:proofErr w:type="spellStart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synbiotic</w:t>
      </w:r>
      <w:proofErr w:type="spellEnd"/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 xml:space="preserve"> application.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Frontiers in microbiology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 </w:t>
      </w:r>
      <w:r w:rsidRPr="00941888">
        <w:rPr>
          <w:rFonts w:ascii="Times New Roman" w:hAnsi="Times New Roman"/>
          <w:i/>
          <w:iCs/>
          <w:sz w:val="22"/>
          <w:szCs w:val="22"/>
          <w:shd w:val="clear" w:color="auto" w:fill="FFFFFF"/>
          <w:lang w:val="en-US"/>
        </w:rPr>
        <w:t>13</w:t>
      </w:r>
      <w:r w:rsidRPr="00941888">
        <w:rPr>
          <w:rFonts w:ascii="Times New Roman" w:hAnsi="Times New Roman"/>
          <w:sz w:val="22"/>
          <w:szCs w:val="22"/>
          <w:shd w:val="clear" w:color="auto" w:fill="FFFFFF"/>
          <w:lang w:val="en-US"/>
        </w:rPr>
        <w:t>, 869538. https://doi.org/10.3389/fmicb.2022.869538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</w:p>
    <w:p w14:paraId="64E71F5F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34 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Tothova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C., Nagy, O.&amp;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Kovac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G. (2016). Serum proteins and their diagnostic utility in veterinary medicine: a review.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Veterinarni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Medicina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61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475-496. </w:t>
      </w:r>
      <w:hyperlink r:id="rId37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lang w:val="en-US" w:eastAsia="ru-RU"/>
          </w:rPr>
          <w:t>https://doi.org/10.17221/19/2016-VETMED</w:t>
        </w:r>
      </w:hyperlink>
    </w:p>
    <w:p w14:paraId="11AB7B26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35 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Trouchon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T. &amp; Lefebvre, S. (2016) A Review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for Veterinary Use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. Journal of Veterinary Medicin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e, 6, 40-58. </w:t>
      </w:r>
      <w:hyperlink r:id="rId38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lang w:val="en-US" w:eastAsia="ru-RU"/>
          </w:rPr>
          <w:t>https://doi.org/10.4236/ojvm.2016.62006</w:t>
        </w:r>
      </w:hyperlink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</w:t>
      </w:r>
    </w:p>
    <w:p w14:paraId="7AA0090A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36 Van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Schyndel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 J.,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Dubuc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J.,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Pascottini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O. B., Carrier, J., Kelton, D. F., Duffield, T. F., &amp; LeBlanc, S. J. (2021). The effect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pegbovigrastim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on early-lactation disease, production, and reproduction in dairy cows.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Journal of dairy science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104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(9), 10100–10110. </w:t>
      </w:r>
      <w:hyperlink r:id="rId39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https://doi.org/10.3168/jds.2021-20266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6887B33A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37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Wang, J., Li, S., Han, Y., Guan, J., Chung, S., Wang, C., &amp; Li, D. (2018). Poly(Ethylene Glycol)-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Polylactide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Micelles for Cancer Therapy.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Frontiers in pharmacology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9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202. </w:t>
      </w:r>
      <w:hyperlink r:id="rId40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https://doi.org/10.3389/fphar.2018.00202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38F395CE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38 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Weese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J.,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Giguère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Guardabassi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L., Morley, P.,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Papich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Ricciuto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D., &amp; Sykes, J. (2015). ACVIM consensus statement on therapeutic antimicrobial use in animals and antimicrobial resistance.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Journal of veterinary internal medicine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29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(2), 487–498. </w:t>
      </w:r>
      <w:hyperlink r:id="rId41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https://doi.org/10.1111/jvim.12562</w:t>
        </w:r>
      </w:hyperlink>
    </w:p>
    <w:p w14:paraId="73C6E297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39 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Westropp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J. L., Sykes, J. E.,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Irom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S., Daniels, J. B., Smith, A.,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Keil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D.,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Settje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T., Wang, Y. &amp; Chew, D.J. (2012). Evaluation of the Efficacy and Safety of High Dose Short Duration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Treatment Regimen for Uncomplicated Urinary Tract Infections in Dogs. Journal of Veterinary Internal Medicine. </w:t>
      </w:r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26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(3). 506-512. </w:t>
      </w:r>
      <w:hyperlink r:id="rId42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https://doi.org/10.1111/j.1939-1676.2012.00914.x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2FEFA422" w14:textId="77777777" w:rsidR="00A527FF" w:rsidRPr="00941888" w:rsidRDefault="00A527FF" w:rsidP="00A527FF">
      <w:pPr>
        <w:jc w:val="both"/>
        <w:rPr>
          <w:rFonts w:ascii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40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 Wright, D., Brown, G., Peterson, M., 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Rotschafer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 J. (2000). Application of fluoroquinolone pharmacodynamics.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The Journal of antimicrobial chemotherapy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, </w:t>
      </w:r>
      <w:r w:rsidRPr="00941888">
        <w:rPr>
          <w:rFonts w:ascii="Times New Roman" w:eastAsia="Times New Roman" w:hAnsi="Times New Roman"/>
          <w:i/>
          <w:iCs/>
          <w:sz w:val="22"/>
          <w:szCs w:val="22"/>
          <w:shd w:val="clear" w:color="auto" w:fill="FFFFFF"/>
          <w:lang w:val="en-US" w:eastAsia="ru-RU"/>
        </w:rPr>
        <w:t>46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(5), 669–683. </w:t>
      </w:r>
      <w:hyperlink r:id="rId43" w:history="1">
        <w:r w:rsidRPr="00941888">
          <w:rPr>
            <w:rFonts w:ascii="Times New Roman" w:eastAsia="Times New Roman" w:hAnsi="Times New Roman"/>
            <w:sz w:val="22"/>
            <w:szCs w:val="22"/>
            <w:shd w:val="clear" w:color="auto" w:fill="FFFFFF"/>
            <w:lang w:val="en-US" w:eastAsia="ru-RU"/>
          </w:rPr>
          <w:t>https://doi.org/10.1093/jac/46.5.669</w:t>
        </w:r>
      </w:hyperlink>
    </w:p>
    <w:p w14:paraId="177867C6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41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Yang, S.-Y., Zhao, F.-K., Pang, H., Chen, L.-Z., Shi, R.-B. </w:t>
      </w:r>
      <w:r w:rsidRPr="00941888">
        <w:rPr>
          <w:rFonts w:ascii="Times New Roman" w:eastAsia="Times New Roman" w:hAnsi="Times New Roman"/>
          <w:sz w:val="22"/>
          <w:szCs w:val="22"/>
          <w:lang w:val="de-DE" w:eastAsia="ru-RU"/>
        </w:rPr>
        <w:t>&amp;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Fang, B.-H. (2022). Pharmaceutical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Cocrystals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 and Salts of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: Structure and Properties, </w:t>
      </w:r>
      <w:r w:rsidRPr="00941888">
        <w:rPr>
          <w:rFonts w:ascii="Times New Roman" w:eastAsia="Times New Roman" w:hAnsi="Times New Roman"/>
          <w:i/>
          <w:sz w:val="22"/>
          <w:szCs w:val="22"/>
          <w:lang w:val="en-US" w:eastAsia="ru-RU"/>
        </w:rPr>
        <w:t>Journal of Molecular Structure</w:t>
      </w: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 xml:space="preserve">, 133335, ISSN 0022-2860, </w:t>
      </w:r>
      <w:hyperlink r:id="rId44" w:history="1">
        <w:r w:rsidRPr="00941888">
          <w:rPr>
            <w:rFonts w:ascii="Times New Roman" w:eastAsia="Times New Roman" w:hAnsi="Times New Roman"/>
            <w:sz w:val="22"/>
            <w:szCs w:val="22"/>
            <w:lang w:val="en-US" w:eastAsia="ru-RU"/>
          </w:rPr>
          <w:t>https://doi.org/10.1016/j.molstruc.2022.133335</w:t>
        </w:r>
      </w:hyperlink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.</w:t>
      </w:r>
    </w:p>
    <w:p w14:paraId="0131CBFC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</w:pPr>
      <w:r w:rsidRPr="00941888">
        <w:rPr>
          <w:rFonts w:ascii="Times New Roman" w:eastAsia="Times New Roman" w:hAnsi="Times New Roman"/>
          <w:sz w:val="22"/>
          <w:szCs w:val="22"/>
          <w:lang w:val="en-US" w:eastAsia="ru-RU"/>
        </w:rPr>
        <w:t>42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 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Zdvizhkov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Yu. </w:t>
      </w:r>
      <w:r w:rsidRPr="00941888">
        <w:rPr>
          <w:rFonts w:ascii="Times New Roman" w:eastAsia="Times New Roman" w:hAnsi="Times New Roman"/>
          <w:sz w:val="22"/>
          <w:szCs w:val="22"/>
          <w:lang w:val="de-DE" w:eastAsia="ru-RU"/>
        </w:rPr>
        <w:t xml:space="preserve">&amp;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Bura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. M. (2014).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Osoblyvosti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zastosuvannia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polimernykh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nosiiv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na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osnovi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polietylenhlikoliu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dlia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dostavky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likiv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v </w:t>
      </w:r>
      <w:proofErr w:type="spellStart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orhan-mishen</w:t>
      </w:r>
      <w:proofErr w:type="spellEnd"/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.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Visnyk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Lvivskoho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 xml:space="preserve"> </w:t>
      </w:r>
      <w:proofErr w:type="spellStart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universytetu</w:t>
      </w:r>
      <w:proofErr w:type="spellEnd"/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.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 </w:t>
      </w:r>
      <w:r w:rsidRPr="00941888">
        <w:rPr>
          <w:rFonts w:ascii="Times New Roman" w:eastAsia="Times New Roman" w:hAnsi="Times New Roman"/>
          <w:i/>
          <w:sz w:val="22"/>
          <w:szCs w:val="22"/>
          <w:shd w:val="clear" w:color="auto" w:fill="FFFFFF"/>
          <w:lang w:val="en-US" w:eastAsia="ru-RU"/>
        </w:rPr>
        <w:t>64</w:t>
      </w:r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 xml:space="preserve">, 3-20. </w:t>
      </w:r>
      <w:hyperlink r:id="rId45" w:history="1">
        <w:r w:rsidRPr="00941888">
          <w:rPr>
            <w:rStyle w:val="af0"/>
            <w:rFonts w:ascii="Times New Roman" w:eastAsia="Times New Roman" w:hAnsi="Times New Roman"/>
            <w:color w:val="auto"/>
            <w:sz w:val="22"/>
            <w:szCs w:val="22"/>
            <w:u w:val="none"/>
            <w:shd w:val="clear" w:color="auto" w:fill="FFFFFF"/>
            <w:lang w:val="en-US" w:eastAsia="ru-RU"/>
          </w:rPr>
          <w:t>http://nbuv.gov.ua/UJRN/VLNU_biol_2014_64_3</w:t>
        </w:r>
      </w:hyperlink>
      <w:r w:rsidRPr="00941888">
        <w:rPr>
          <w:rFonts w:ascii="Times New Roman" w:eastAsia="Times New Roman" w:hAnsi="Times New Roman"/>
          <w:sz w:val="22"/>
          <w:szCs w:val="22"/>
          <w:shd w:val="clear" w:color="auto" w:fill="FFFFFF"/>
          <w:lang w:val="en-US" w:eastAsia="ru-RU"/>
        </w:rPr>
        <w:t>.</w:t>
      </w:r>
    </w:p>
    <w:p w14:paraId="6E6B26BC" w14:textId="77777777" w:rsidR="00A527FF" w:rsidRPr="00941888" w:rsidRDefault="00A527FF" w:rsidP="00A527FF">
      <w:pPr>
        <w:jc w:val="both"/>
        <w:rPr>
          <w:rFonts w:ascii="Times New Roman" w:eastAsia="Times New Roman" w:hAnsi="Times New Roman"/>
          <w:bCs/>
          <w:sz w:val="22"/>
          <w:szCs w:val="22"/>
          <w:lang w:val="en-US" w:eastAsia="ru-RU"/>
        </w:rPr>
      </w:pPr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43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Zelenina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O.,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Vlizlo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Kozak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Ostapiv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D.,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Samaryk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Dron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I.,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Stetsko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T.,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Skrypka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M.,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Tomchuk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V.,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Danchuk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O. &amp;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Levchenko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, A. Antimicrobial activity of the PEGylated antibiotic </w:t>
      </w:r>
      <w:proofErr w:type="spellStart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>enrofloxacin</w:t>
      </w:r>
      <w:proofErr w:type="spellEnd"/>
      <w:r w:rsidRPr="00941888">
        <w:rPr>
          <w:rFonts w:ascii="Times New Roman" w:eastAsia="Times New Roman" w:hAnsi="Times New Roman"/>
          <w:bCs/>
          <w:sz w:val="22"/>
          <w:szCs w:val="22"/>
          <w:lang w:val="en-US" w:eastAsia="ru-RU"/>
        </w:rPr>
        <w:t xml:space="preserve"> and its functional and structural effect on the liver in rats. Journal of Applied Pharmaceutical Science. 2022. 12(06), 068-075. </w:t>
      </w:r>
      <w:hyperlink r:id="rId46" w:history="1">
        <w:r w:rsidRPr="00941888">
          <w:rPr>
            <w:rStyle w:val="af0"/>
            <w:rFonts w:ascii="Times New Roman" w:eastAsia="Times New Roman" w:hAnsi="Times New Roman"/>
            <w:bCs/>
            <w:color w:val="auto"/>
            <w:sz w:val="22"/>
            <w:szCs w:val="22"/>
            <w:u w:val="none"/>
            <w:lang w:val="en-US" w:eastAsia="ru-RU"/>
          </w:rPr>
          <w:t>https://doi.org/10.7324/JAPS.2022.120607. ISSN 2231-3354</w:t>
        </w:r>
      </w:hyperlink>
    </w:p>
    <w:p w14:paraId="481190B9" w14:textId="77777777" w:rsidR="00FB487A" w:rsidRPr="00941888" w:rsidRDefault="00FB487A" w:rsidP="004B282B">
      <w:pPr>
        <w:ind w:firstLine="708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sectPr w:rsidR="00FB487A" w:rsidRPr="00941888" w:rsidSect="00E26997">
      <w:headerReference w:type="default" r:id="rId4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414F3" w14:textId="77777777" w:rsidR="00AB42D4" w:rsidRDefault="00AB42D4" w:rsidP="00FB487A">
      <w:r>
        <w:separator/>
      </w:r>
    </w:p>
  </w:endnote>
  <w:endnote w:type="continuationSeparator" w:id="0">
    <w:p w14:paraId="781F7949" w14:textId="77777777" w:rsidR="00AB42D4" w:rsidRDefault="00AB42D4" w:rsidP="00FB4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222F" w14:textId="77777777" w:rsidR="00AB42D4" w:rsidRDefault="00AB42D4" w:rsidP="00FB487A">
      <w:r>
        <w:separator/>
      </w:r>
    </w:p>
  </w:footnote>
  <w:footnote w:type="continuationSeparator" w:id="0">
    <w:p w14:paraId="7980BCC8" w14:textId="77777777" w:rsidR="00AB42D4" w:rsidRDefault="00AB42D4" w:rsidP="00FB4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E241B" w14:textId="0F563611" w:rsidR="00FB487A" w:rsidRDefault="00FB487A" w:rsidP="00FB487A">
    <w:pPr>
      <w:pStyle w:val="ac"/>
      <w:jc w:val="center"/>
    </w:pPr>
    <w:r w:rsidRPr="00D369A5">
      <w:rPr>
        <w:rFonts w:ascii="Times New Roman" w:hAnsi="Times New Roman" w:cs="Times New Roman"/>
        <w:sz w:val="22"/>
        <w:szCs w:val="22"/>
      </w:rPr>
      <w:t>А</w:t>
    </w:r>
    <w:proofErr w:type="spellStart"/>
    <w:r w:rsidRPr="00D369A5">
      <w:rPr>
        <w:rFonts w:ascii="Times New Roman" w:hAnsi="Times New Roman" w:cs="Times New Roman"/>
        <w:sz w:val="22"/>
        <w:szCs w:val="22"/>
        <w:lang w:val="en-US"/>
      </w:rPr>
      <w:t>grarian</w:t>
    </w:r>
    <w:proofErr w:type="spellEnd"/>
    <w:r w:rsidRPr="00D369A5">
      <w:rPr>
        <w:rFonts w:ascii="Times New Roman" w:hAnsi="Times New Roman" w:cs="Times New Roman"/>
        <w:sz w:val="22"/>
        <w:szCs w:val="22"/>
        <w:lang w:val="en-US"/>
      </w:rPr>
      <w:t xml:space="preserve"> Bulletin Black Sea Littoral. 2024, Issue 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24594"/>
    <w:multiLevelType w:val="hybridMultilevel"/>
    <w:tmpl w:val="62B0633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97"/>
    <w:rsid w:val="00110445"/>
    <w:rsid w:val="001A283F"/>
    <w:rsid w:val="00454A5E"/>
    <w:rsid w:val="00597B73"/>
    <w:rsid w:val="00941888"/>
    <w:rsid w:val="00A527FF"/>
    <w:rsid w:val="00AB42D4"/>
    <w:rsid w:val="00D03788"/>
    <w:rsid w:val="00E26997"/>
    <w:rsid w:val="00EA0826"/>
    <w:rsid w:val="00F81839"/>
    <w:rsid w:val="00F9243C"/>
    <w:rsid w:val="00FB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0BE4"/>
  <w15:chartTrackingRefBased/>
  <w15:docId w15:val="{7F352335-F76C-7B40-8904-B54642E1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97"/>
  </w:style>
  <w:style w:type="paragraph" w:styleId="1">
    <w:name w:val="heading 1"/>
    <w:basedOn w:val="a"/>
    <w:next w:val="a"/>
    <w:link w:val="10"/>
    <w:uiPriority w:val="9"/>
    <w:qFormat/>
    <w:rsid w:val="00E2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69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69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69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69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69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69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69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9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69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69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69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69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69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699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B48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B487A"/>
  </w:style>
  <w:style w:type="paragraph" w:styleId="ae">
    <w:name w:val="footer"/>
    <w:basedOn w:val="a"/>
    <w:link w:val="af"/>
    <w:uiPriority w:val="99"/>
    <w:unhideWhenUsed/>
    <w:rsid w:val="00FB487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B487A"/>
  </w:style>
  <w:style w:type="character" w:styleId="af0">
    <w:name w:val="Hyperlink"/>
    <w:uiPriority w:val="99"/>
    <w:unhideWhenUsed/>
    <w:rsid w:val="00A52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copbio.2007.01.006" TargetMode="External"/><Relationship Id="rId1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ULPX_2018_886_9" TargetMode="External"/><Relationship Id="rId26" Type="http://schemas.openxmlformats.org/officeDocument/2006/relationships/hyperlink" Target="https://doi.org/10.2174/1381612824666180730161721" TargetMode="External"/><Relationship Id="rId39" Type="http://schemas.openxmlformats.org/officeDocument/2006/relationships/hyperlink" Target="https://doi.org/10.3168/jds.2021-2026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7861/clinmedicine.16-6-s104" TargetMode="External"/><Relationship Id="rId34" Type="http://schemas.openxmlformats.org/officeDocument/2006/relationships/hyperlink" Target="https://www.indianjournals.com/ijor.aspx?target=ijor:jvpat&amp;volume=21&amp;issue=1&amp;article=018" TargetMode="External"/><Relationship Id="rId42" Type="http://schemas.openxmlformats.org/officeDocument/2006/relationships/hyperlink" Target="https://doi.org/10.1111/j.1939-1676.2012.00914.x" TargetMode="External"/><Relationship Id="rId47" Type="http://schemas.openxmlformats.org/officeDocument/2006/relationships/header" Target="header1.xml"/><Relationship Id="rId7" Type="http://schemas.openxmlformats.org/officeDocument/2006/relationships/hyperlink" Target="https://doi.org/10.1080/23144599.2020.1765720" TargetMode="External"/><Relationship Id="rId12" Type="http://schemas.openxmlformats.org/officeDocument/2006/relationships/hyperlink" Target="https://doi.org/10.1177/0300985810375946" TargetMode="External"/><Relationship Id="rId17" Type="http://schemas.openxmlformats.org/officeDocument/2006/relationships/hyperlink" Target="https://doi.org/10.5326/JAAHA-MS-7363" TargetMode="External"/><Relationship Id="rId25" Type="http://schemas.openxmlformats.org/officeDocument/2006/relationships/hyperlink" Target="https://doi.org/10.1128/mSphere.00725-20" TargetMode="External"/><Relationship Id="rId33" Type="http://schemas.openxmlformats.org/officeDocument/2006/relationships/hyperlink" Target="https://doi.org/10.2165/00003495-200161060-00004" TargetMode="External"/><Relationship Id="rId38" Type="http://schemas.openxmlformats.org/officeDocument/2006/relationships/hyperlink" Target="https://doi.org/10.4236/ojvm.2016.62006" TargetMode="External"/><Relationship Id="rId46" Type="http://schemas.openxmlformats.org/officeDocument/2006/relationships/hyperlink" Target="https://doi.org/10.7324/JAPS.2022.120607.%20ISSN%202231-33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90/antibiotics12020403" TargetMode="External"/><Relationship Id="rId20" Type="http://schemas.openxmlformats.org/officeDocument/2006/relationships/hyperlink" Target="https://doi.org/10.3390/ijms23073648" TargetMode="External"/><Relationship Id="rId29" Type="http://schemas.openxmlformats.org/officeDocument/2006/relationships/hyperlink" Target="http://dx.doi.org/10.21836/PEM20130501" TargetMode="External"/><Relationship Id="rId41" Type="http://schemas.openxmlformats.org/officeDocument/2006/relationships/hyperlink" Target="https://doi.org/10.1111/jvim.1256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03/cmaj.121730" TargetMode="External"/><Relationship Id="rId24" Type="http://schemas.openxmlformats.org/officeDocument/2006/relationships/hyperlink" Target="https://doi.org/10.3390/antibiotics11030394" TargetMode="External"/><Relationship Id="rId32" Type="http://schemas.openxmlformats.org/officeDocument/2006/relationships/hyperlink" Target="http://dx.doi.org/10.15547/bjvm.814" TargetMode="External"/><Relationship Id="rId37" Type="http://schemas.openxmlformats.org/officeDocument/2006/relationships/hyperlink" Target="https://doi.org/10.17221/19/2016-VETMED" TargetMode="External"/><Relationship Id="rId40" Type="http://schemas.openxmlformats.org/officeDocument/2006/relationships/hyperlink" Target="https://doi.org/10.3389/fphar.2018.00202" TargetMode="External"/><Relationship Id="rId45" Type="http://schemas.openxmlformats.org/officeDocument/2006/relationships/hyperlink" Target="http://nbuv.gov.ua/UJRN/VLNU_biol_2014_64_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buv.gov.ua/UJRN/BioChem_2017_89_4_4" TargetMode="External"/><Relationship Id="rId23" Type="http://schemas.openxmlformats.org/officeDocument/2006/relationships/hyperlink" Target="https://doi.org/10.2174/1568026620666200128142603" TargetMode="External"/><Relationship Id="rId28" Type="http://schemas.openxmlformats.org/officeDocument/2006/relationships/hyperlink" Target="https://doi.org/10.1016/j.jprot.2015.05.040" TargetMode="External"/><Relationship Id="rId36" Type="http://schemas.openxmlformats.org/officeDocument/2006/relationships/hyperlink" Target="https://doi.org/10.1016/j.bmc.2010.02.02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1007/s00249-006-0097-z" TargetMode="External"/><Relationship Id="rId19" Type="http://schemas.openxmlformats.org/officeDocument/2006/relationships/hyperlink" Target="https://doi.org/10.3390/vetsci10010005" TargetMode="External"/><Relationship Id="rId31" Type="http://schemas.openxmlformats.org/officeDocument/2006/relationships/hyperlink" Target="https://doi.org/10.1080/03639045.2022.2101062" TargetMode="External"/><Relationship Id="rId44" Type="http://schemas.openxmlformats.org/officeDocument/2006/relationships/hyperlink" Target="https://doi.org/10.1016/j.molstruc.2022.1333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pharmajournal.com/archives/?year=2023&amp;vol=12&amp;issue=1&amp;ArticleId=18314" TargetMode="External"/><Relationship Id="rId14" Type="http://schemas.openxmlformats.org/officeDocument/2006/relationships/hyperlink" Target="https://doi.org/10.3168/jds.2020-19944" TargetMode="External"/><Relationship Id="rId22" Type="http://schemas.openxmlformats.org/officeDocument/2006/relationships/hyperlink" Target="https://doi.org/10.30970/sbi.1703.720" TargetMode="External"/><Relationship Id="rId27" Type="http://schemas.openxmlformats.org/officeDocument/2006/relationships/hyperlink" Target="https://doi.org/10.1016/s0169-409x(02)00226-0" TargetMode="External"/><Relationship Id="rId30" Type="http://schemas.openxmlformats.org/officeDocument/2006/relationships/hyperlink" Target="https://doi.org/10.22271/veterinary.2023.v8.i2b.501" TargetMode="External"/><Relationship Id="rId35" Type="http://schemas.openxmlformats.org/officeDocument/2006/relationships/hyperlink" Target="https://doi.org/10.3390/vetsci10020093" TargetMode="External"/><Relationship Id="rId43" Type="http://schemas.openxmlformats.org/officeDocument/2006/relationships/hyperlink" Target="https://doi.org/10.1093/jac/46.5.669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i.org/10.2174/1567201043334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5</cp:revision>
  <dcterms:created xsi:type="dcterms:W3CDTF">2024-03-15T18:17:00Z</dcterms:created>
  <dcterms:modified xsi:type="dcterms:W3CDTF">2025-02-21T17:48:00Z</dcterms:modified>
</cp:coreProperties>
</file>